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ind w:left="6380"/>
        <w:spacing w:after="0"/>
        <w:rPr>
          <w:sz w:val="20"/>
          <w:szCs w:val="20"/>
          <w:color w:val="auto"/>
        </w:rPr>
      </w:pPr>
      <w:r>
        <w:rPr>
          <w:rFonts w:ascii="Calibri" w:cs="Calibri" w:eastAsia="Calibri" w:hAnsi="Calibri"/>
          <w:sz w:val="32"/>
          <w:szCs w:val="32"/>
          <w:b w:val="1"/>
          <w:bCs w:val="1"/>
          <w:color w:val="FF0000"/>
        </w:rPr>
        <w:drawing>
          <wp:anchor simplePos="0" relativeHeight="251657728" behindDoc="1" locked="0" layoutInCell="0" allowOverlap="1">
            <wp:simplePos x="0" y="0"/>
            <wp:positionH relativeFrom="page">
              <wp:posOffset>540385</wp:posOffset>
            </wp:positionH>
            <wp:positionV relativeFrom="page">
              <wp:posOffset>360045</wp:posOffset>
            </wp:positionV>
            <wp:extent cx="3946525" cy="3497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946525" cy="3497580"/>
                    </a:xfrm>
                    <a:prstGeom prst="rect">
                      <a:avLst/>
                    </a:prstGeom>
                    <a:noFill/>
                  </pic:spPr>
                </pic:pic>
              </a:graphicData>
            </a:graphic>
          </wp:anchor>
        </w:drawing>
        <w:t>Что</w:t>
      </w:r>
    </w:p>
    <w:p>
      <w:pPr>
        <w:spacing w:after="0" w:line="13" w:lineRule="exact"/>
        <w:rPr>
          <w:sz w:val="24"/>
          <w:szCs w:val="24"/>
          <w:color w:val="auto"/>
        </w:rPr>
      </w:pPr>
    </w:p>
    <w:p>
      <w:pPr>
        <w:ind w:left="6380"/>
        <w:spacing w:after="0"/>
        <w:tabs>
          <w:tab w:leader="none" w:pos="8280" w:val="left"/>
        </w:tabs>
        <w:rPr>
          <w:sz w:val="20"/>
          <w:szCs w:val="20"/>
          <w:color w:val="auto"/>
        </w:rPr>
      </w:pPr>
      <w:r>
        <w:rPr>
          <w:rFonts w:ascii="Calibri" w:cs="Calibri" w:eastAsia="Calibri" w:hAnsi="Calibri"/>
          <w:sz w:val="31"/>
          <w:szCs w:val="31"/>
          <w:b w:val="1"/>
          <w:bCs w:val="1"/>
          <w:color w:val="FF0000"/>
        </w:rPr>
        <w:t>является</w:t>
      </w:r>
      <w:r>
        <w:rPr>
          <w:sz w:val="20"/>
          <w:szCs w:val="20"/>
          <w:color w:val="auto"/>
        </w:rPr>
        <w:tab/>
      </w:r>
      <w:r>
        <w:rPr>
          <w:rFonts w:ascii="Calibri" w:cs="Calibri" w:eastAsia="Calibri" w:hAnsi="Calibri"/>
          <w:sz w:val="31"/>
          <w:szCs w:val="31"/>
          <w:b w:val="1"/>
          <w:bCs w:val="1"/>
          <w:color w:val="FF0000"/>
        </w:rPr>
        <w:t>«коррупцией»?</w:t>
      </w:r>
    </w:p>
    <w:p>
      <w:pPr>
        <w:spacing w:after="0" w:line="340" w:lineRule="exact"/>
        <w:rPr>
          <w:sz w:val="24"/>
          <w:szCs w:val="24"/>
          <w:color w:val="auto"/>
        </w:rPr>
      </w:pPr>
    </w:p>
    <w:p>
      <w:pPr>
        <w:jc w:val="both"/>
        <w:ind w:left="6380"/>
        <w:spacing w:after="0" w:line="225" w:lineRule="auto"/>
        <w:rPr>
          <w:sz w:val="20"/>
          <w:szCs w:val="20"/>
          <w:color w:val="auto"/>
        </w:rPr>
      </w:pPr>
      <w:r>
        <w:rPr>
          <w:rFonts w:ascii="Calibri" w:cs="Calibri" w:eastAsia="Calibri" w:hAnsi="Calibri"/>
          <w:sz w:val="28"/>
          <w:szCs w:val="28"/>
          <w:color w:val="auto"/>
        </w:rPr>
        <w:t>Согласно ст.1 ч 1 Федерального закона "О противодействии коррупции" от 25.12.2008 № 273-</w:t>
      </w:r>
    </w:p>
    <w:p>
      <w:pPr>
        <w:spacing w:after="0" w:line="5" w:lineRule="exact"/>
        <w:rPr>
          <w:sz w:val="24"/>
          <w:szCs w:val="24"/>
          <w:color w:val="auto"/>
        </w:rPr>
      </w:pPr>
    </w:p>
    <w:tbl>
      <w:tblPr>
        <w:tblLayout w:type="fixed"/>
        <w:tblInd w:w="6380" w:type="dxa"/>
        <w:tblCellMar>
          <w:top w:w="0" w:type="dxa"/>
          <w:left w:w="0" w:type="dxa"/>
          <w:bottom w:w="0" w:type="dxa"/>
          <w:right w:w="0" w:type="dxa"/>
        </w:tblCellMar>
      </w:tblPr>
      <w:tr>
        <w:trPr>
          <w:trHeight w:val="342"/>
        </w:trPr>
        <w:tc>
          <w:tcPr>
            <w:tcW w:w="380" w:type="dxa"/>
            <w:vAlign w:val="bottom"/>
          </w:tcPr>
          <w:p>
            <w:pPr>
              <w:spacing w:after="0"/>
              <w:rPr>
                <w:sz w:val="20"/>
                <w:szCs w:val="20"/>
                <w:color w:val="auto"/>
              </w:rPr>
            </w:pPr>
            <w:r>
              <w:rPr>
                <w:rFonts w:ascii="Calibri" w:cs="Calibri" w:eastAsia="Calibri" w:hAnsi="Calibri"/>
                <w:sz w:val="28"/>
                <w:szCs w:val="28"/>
                <w:color w:val="auto"/>
              </w:rPr>
              <w:t>ФЗ</w:t>
            </w:r>
          </w:p>
        </w:tc>
        <w:tc>
          <w:tcPr>
            <w:tcW w:w="2220" w:type="dxa"/>
            <w:vAlign w:val="bottom"/>
            <w:gridSpan w:val="2"/>
          </w:tcPr>
          <w:p>
            <w:pPr>
              <w:jc w:val="center"/>
              <w:spacing w:after="0"/>
              <w:rPr>
                <w:sz w:val="20"/>
                <w:szCs w:val="20"/>
                <w:color w:val="auto"/>
              </w:rPr>
            </w:pPr>
            <w:r>
              <w:rPr>
                <w:rFonts w:ascii="Calibri" w:cs="Calibri" w:eastAsia="Calibri" w:hAnsi="Calibri"/>
                <w:sz w:val="28"/>
                <w:szCs w:val="28"/>
                <w:color w:val="auto"/>
              </w:rPr>
              <w:t>коррупцией</w:t>
            </w:r>
          </w:p>
        </w:tc>
        <w:tc>
          <w:tcPr>
            <w:tcW w:w="1500" w:type="dxa"/>
            <w:vAlign w:val="bottom"/>
            <w:gridSpan w:val="2"/>
          </w:tcPr>
          <w:p>
            <w:pPr>
              <w:jc w:val="right"/>
              <w:spacing w:after="0"/>
              <w:rPr>
                <w:sz w:val="20"/>
                <w:szCs w:val="20"/>
                <w:color w:val="auto"/>
              </w:rPr>
            </w:pPr>
            <w:r>
              <w:rPr>
                <w:rFonts w:ascii="Calibri" w:cs="Calibri" w:eastAsia="Calibri" w:hAnsi="Calibri"/>
                <w:sz w:val="28"/>
                <w:szCs w:val="28"/>
                <w:color w:val="auto"/>
              </w:rPr>
              <w:t>называется:</w:t>
            </w:r>
          </w:p>
        </w:tc>
      </w:tr>
      <w:tr>
        <w:trPr>
          <w:trHeight w:val="341"/>
        </w:trPr>
        <w:tc>
          <w:tcPr>
            <w:tcW w:w="380" w:type="dxa"/>
            <w:vAlign w:val="bottom"/>
          </w:tcPr>
          <w:p>
            <w:pPr>
              <w:spacing w:after="0"/>
              <w:rPr>
                <w:sz w:val="20"/>
                <w:szCs w:val="20"/>
                <w:color w:val="auto"/>
              </w:rPr>
            </w:pPr>
            <w:r>
              <w:rPr>
                <w:rFonts w:ascii="Calibri" w:cs="Calibri" w:eastAsia="Calibri" w:hAnsi="Calibri"/>
                <w:sz w:val="28"/>
                <w:szCs w:val="28"/>
                <w:color w:val="auto"/>
              </w:rPr>
              <w:t>а)</w:t>
            </w:r>
          </w:p>
        </w:tc>
        <w:tc>
          <w:tcPr>
            <w:tcW w:w="2220" w:type="dxa"/>
            <w:vAlign w:val="bottom"/>
            <w:gridSpan w:val="2"/>
          </w:tcPr>
          <w:p>
            <w:pPr>
              <w:jc w:val="center"/>
              <w:spacing w:after="0"/>
              <w:rPr>
                <w:sz w:val="20"/>
                <w:szCs w:val="20"/>
                <w:color w:val="auto"/>
              </w:rPr>
            </w:pPr>
            <w:r>
              <w:rPr>
                <w:rFonts w:ascii="Calibri" w:cs="Calibri" w:eastAsia="Calibri" w:hAnsi="Calibri"/>
                <w:sz w:val="28"/>
                <w:szCs w:val="28"/>
                <w:color w:val="auto"/>
              </w:rPr>
              <w:t>злоупотребление</w:t>
            </w:r>
          </w:p>
        </w:tc>
        <w:tc>
          <w:tcPr>
            <w:tcW w:w="1500" w:type="dxa"/>
            <w:vAlign w:val="bottom"/>
            <w:gridSpan w:val="2"/>
          </w:tcPr>
          <w:p>
            <w:pPr>
              <w:jc w:val="right"/>
              <w:spacing w:after="0"/>
              <w:rPr>
                <w:sz w:val="20"/>
                <w:szCs w:val="20"/>
                <w:color w:val="auto"/>
              </w:rPr>
            </w:pPr>
            <w:r>
              <w:rPr>
                <w:rFonts w:ascii="Calibri" w:cs="Calibri" w:eastAsia="Calibri" w:hAnsi="Calibri"/>
                <w:sz w:val="28"/>
                <w:szCs w:val="28"/>
                <w:color w:val="auto"/>
              </w:rPr>
              <w:t>служебным</w:t>
            </w:r>
          </w:p>
        </w:tc>
      </w:tr>
      <w:tr>
        <w:trPr>
          <w:trHeight w:val="343"/>
        </w:trPr>
        <w:tc>
          <w:tcPr>
            <w:tcW w:w="1900" w:type="dxa"/>
            <w:vAlign w:val="bottom"/>
            <w:gridSpan w:val="2"/>
          </w:tcPr>
          <w:p>
            <w:pPr>
              <w:spacing w:after="0"/>
              <w:rPr>
                <w:sz w:val="20"/>
                <w:szCs w:val="20"/>
                <w:color w:val="auto"/>
              </w:rPr>
            </w:pPr>
            <w:r>
              <w:rPr>
                <w:rFonts w:ascii="Calibri" w:cs="Calibri" w:eastAsia="Calibri" w:hAnsi="Calibri"/>
                <w:sz w:val="28"/>
                <w:szCs w:val="28"/>
                <w:color w:val="auto"/>
              </w:rPr>
              <w:t>положением,</w:t>
            </w:r>
          </w:p>
        </w:tc>
        <w:tc>
          <w:tcPr>
            <w:tcW w:w="1080" w:type="dxa"/>
            <w:vAlign w:val="bottom"/>
            <w:gridSpan w:val="2"/>
          </w:tcPr>
          <w:p>
            <w:pPr>
              <w:ind w:left="260"/>
              <w:spacing w:after="0"/>
              <w:rPr>
                <w:sz w:val="20"/>
                <w:szCs w:val="20"/>
                <w:color w:val="auto"/>
              </w:rPr>
            </w:pPr>
            <w:r>
              <w:rPr>
                <w:rFonts w:ascii="Calibri" w:cs="Calibri" w:eastAsia="Calibri" w:hAnsi="Calibri"/>
                <w:sz w:val="28"/>
                <w:szCs w:val="28"/>
                <w:color w:val="auto"/>
              </w:rPr>
              <w:t>дача</w:t>
            </w:r>
          </w:p>
        </w:tc>
        <w:tc>
          <w:tcPr>
            <w:tcW w:w="1120" w:type="dxa"/>
            <w:vAlign w:val="bottom"/>
          </w:tcPr>
          <w:p>
            <w:pPr>
              <w:jc w:val="right"/>
              <w:spacing w:after="0"/>
              <w:rPr>
                <w:sz w:val="20"/>
                <w:szCs w:val="20"/>
                <w:color w:val="auto"/>
              </w:rPr>
            </w:pPr>
            <w:r>
              <w:rPr>
                <w:rFonts w:ascii="Calibri" w:cs="Calibri" w:eastAsia="Calibri" w:hAnsi="Calibri"/>
                <w:sz w:val="28"/>
                <w:szCs w:val="28"/>
                <w:color w:val="auto"/>
              </w:rPr>
              <w:t>взятки,</w:t>
            </w:r>
          </w:p>
        </w:tc>
      </w:tr>
      <w:tr>
        <w:trPr>
          <w:trHeight w:val="341"/>
        </w:trPr>
        <w:tc>
          <w:tcPr>
            <w:tcW w:w="1900" w:type="dxa"/>
            <w:vAlign w:val="bottom"/>
            <w:gridSpan w:val="2"/>
          </w:tcPr>
          <w:p>
            <w:pPr>
              <w:spacing w:after="0"/>
              <w:rPr>
                <w:sz w:val="20"/>
                <w:szCs w:val="20"/>
                <w:color w:val="auto"/>
              </w:rPr>
            </w:pPr>
            <w:r>
              <w:rPr>
                <w:rFonts w:ascii="Calibri" w:cs="Calibri" w:eastAsia="Calibri" w:hAnsi="Calibri"/>
                <w:sz w:val="28"/>
                <w:szCs w:val="28"/>
                <w:color w:val="auto"/>
              </w:rPr>
              <w:t>получение</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8"/>
                <w:szCs w:val="28"/>
                <w:color w:val="auto"/>
              </w:rPr>
              <w:t>взятки,</w:t>
            </w:r>
          </w:p>
        </w:tc>
      </w:tr>
    </w:tbl>
    <w:p>
      <w:pPr>
        <w:spacing w:after="0" w:line="60" w:lineRule="exact"/>
        <w:rPr>
          <w:sz w:val="24"/>
          <w:szCs w:val="24"/>
          <w:color w:val="auto"/>
        </w:rPr>
      </w:pPr>
    </w:p>
    <w:p>
      <w:pPr>
        <w:jc w:val="both"/>
        <w:ind w:left="6380"/>
        <w:spacing w:after="0" w:line="219" w:lineRule="auto"/>
        <w:rPr>
          <w:sz w:val="20"/>
          <w:szCs w:val="20"/>
          <w:color w:val="auto"/>
        </w:rPr>
      </w:pPr>
      <w:r>
        <w:rPr>
          <w:rFonts w:ascii="Calibri" w:cs="Calibri" w:eastAsia="Calibri" w:hAnsi="Calibri"/>
          <w:sz w:val="28"/>
          <w:szCs w:val="28"/>
          <w:color w:val="auto"/>
        </w:rPr>
        <w:t>злоупотребление полномочиями, коммерческий подкуп либо иное</w:t>
      </w:r>
    </w:p>
    <w:p>
      <w:pPr>
        <w:spacing w:after="0" w:line="61" w:lineRule="exact"/>
        <w:rPr>
          <w:sz w:val="24"/>
          <w:szCs w:val="24"/>
          <w:color w:val="auto"/>
        </w:rPr>
      </w:pPr>
    </w:p>
    <w:p>
      <w:pPr>
        <w:jc w:val="both"/>
        <w:ind w:left="6380"/>
        <w:spacing w:after="0" w:line="219" w:lineRule="auto"/>
        <w:rPr>
          <w:sz w:val="20"/>
          <w:szCs w:val="20"/>
          <w:color w:val="auto"/>
        </w:rPr>
      </w:pPr>
      <w:r>
        <w:rPr>
          <w:rFonts w:ascii="Calibri" w:cs="Calibri" w:eastAsia="Calibri" w:hAnsi="Calibri"/>
          <w:sz w:val="28"/>
          <w:szCs w:val="28"/>
          <w:color w:val="auto"/>
        </w:rPr>
        <w:t>незаконное использование физическим лицом своего</w:t>
      </w:r>
    </w:p>
    <w:p>
      <w:pPr>
        <w:spacing w:after="0" w:line="11" w:lineRule="exact"/>
        <w:rPr>
          <w:sz w:val="24"/>
          <w:szCs w:val="24"/>
          <w:color w:val="auto"/>
        </w:rPr>
      </w:pPr>
    </w:p>
    <w:p>
      <w:pPr>
        <w:ind w:left="6380"/>
        <w:spacing w:after="0"/>
        <w:tabs>
          <w:tab w:leader="none" w:pos="9120" w:val="left"/>
        </w:tabs>
        <w:rPr>
          <w:sz w:val="20"/>
          <w:szCs w:val="20"/>
          <w:color w:val="auto"/>
        </w:rPr>
      </w:pPr>
      <w:r>
        <w:rPr>
          <w:rFonts w:ascii="Calibri" w:cs="Calibri" w:eastAsia="Calibri" w:hAnsi="Calibri"/>
          <w:sz w:val="27"/>
          <w:szCs w:val="27"/>
          <w:color w:val="auto"/>
        </w:rPr>
        <w:t>должностного</w:t>
      </w:r>
      <w:r>
        <w:rPr>
          <w:sz w:val="20"/>
          <w:szCs w:val="20"/>
          <w:color w:val="auto"/>
        </w:rPr>
        <w:tab/>
      </w:r>
      <w:r>
        <w:rPr>
          <w:rFonts w:ascii="Calibri" w:cs="Calibri" w:eastAsia="Calibri" w:hAnsi="Calibri"/>
          <w:sz w:val="27"/>
          <w:szCs w:val="27"/>
          <w:color w:val="auto"/>
        </w:rPr>
        <w:t>положения</w:t>
      </w:r>
    </w:p>
    <w:p>
      <w:pPr>
        <w:spacing w:after="0"/>
        <w:rPr>
          <w:sz w:val="20"/>
          <w:szCs w:val="20"/>
          <w:color w:val="auto"/>
        </w:rPr>
      </w:pPr>
      <w:r>
        <w:rPr>
          <w:rFonts w:ascii="Calibri" w:cs="Calibri" w:eastAsia="Calibri" w:hAnsi="Calibri"/>
          <w:sz w:val="28"/>
          <w:szCs w:val="28"/>
          <w:color w:val="auto"/>
        </w:rPr>
        <w:t>вопреки законным интересам общества и государства в целях получения выгоды в</w:t>
      </w:r>
    </w:p>
    <w:p>
      <w:pPr>
        <w:spacing w:after="0"/>
        <w:rPr>
          <w:sz w:val="20"/>
          <w:szCs w:val="20"/>
          <w:color w:val="auto"/>
        </w:rPr>
      </w:pPr>
      <w:r>
        <w:rPr>
          <w:rFonts w:ascii="Calibri" w:cs="Calibri" w:eastAsia="Calibri" w:hAnsi="Calibri"/>
          <w:sz w:val="28"/>
          <w:szCs w:val="28"/>
          <w:color w:val="auto"/>
        </w:rPr>
        <w:t>виде денег, ценностей, иного имущества или услуг имущественного характера, иных</w:t>
      </w:r>
    </w:p>
    <w:p>
      <w:pPr>
        <w:spacing w:after="0"/>
        <w:rPr>
          <w:sz w:val="20"/>
          <w:szCs w:val="20"/>
          <w:color w:val="auto"/>
        </w:rPr>
      </w:pPr>
      <w:r>
        <w:rPr>
          <w:rFonts w:ascii="Calibri" w:cs="Calibri" w:eastAsia="Calibri" w:hAnsi="Calibri"/>
          <w:sz w:val="28"/>
          <w:szCs w:val="28"/>
          <w:color w:val="auto"/>
        </w:rPr>
        <w:t>имущественных прав для себя или для третьих лиц либо незаконное предоставление</w:t>
      </w:r>
    </w:p>
    <w:p>
      <w:pPr>
        <w:spacing w:after="0"/>
        <w:tabs>
          <w:tab w:leader="none" w:pos="1200" w:val="left"/>
          <w:tab w:leader="none" w:pos="2660" w:val="left"/>
          <w:tab w:leader="none" w:pos="4620" w:val="left"/>
          <w:tab w:leader="none" w:pos="5740" w:val="left"/>
          <w:tab w:leader="none" w:pos="7300" w:val="left"/>
          <w:tab w:leader="none" w:pos="9460" w:val="left"/>
        </w:tabs>
        <w:rPr>
          <w:sz w:val="20"/>
          <w:szCs w:val="20"/>
          <w:color w:val="auto"/>
        </w:rPr>
      </w:pPr>
      <w:r>
        <w:rPr>
          <w:rFonts w:ascii="Calibri" w:cs="Calibri" w:eastAsia="Calibri" w:hAnsi="Calibri"/>
          <w:sz w:val="28"/>
          <w:szCs w:val="28"/>
          <w:color w:val="auto"/>
        </w:rPr>
        <w:t>такой</w:t>
      </w:r>
      <w:r>
        <w:rPr>
          <w:sz w:val="20"/>
          <w:szCs w:val="20"/>
          <w:color w:val="auto"/>
        </w:rPr>
        <w:tab/>
      </w:r>
      <w:r>
        <w:rPr>
          <w:rFonts w:ascii="Calibri" w:cs="Calibri" w:eastAsia="Calibri" w:hAnsi="Calibri"/>
          <w:sz w:val="28"/>
          <w:szCs w:val="28"/>
          <w:color w:val="auto"/>
        </w:rPr>
        <w:t>выгоды</w:t>
      </w:r>
      <w:r>
        <w:rPr>
          <w:sz w:val="20"/>
          <w:szCs w:val="20"/>
          <w:color w:val="auto"/>
        </w:rPr>
        <w:tab/>
      </w:r>
      <w:r>
        <w:rPr>
          <w:rFonts w:ascii="Calibri" w:cs="Calibri" w:eastAsia="Calibri" w:hAnsi="Calibri"/>
          <w:sz w:val="28"/>
          <w:szCs w:val="28"/>
          <w:color w:val="auto"/>
        </w:rPr>
        <w:t>указанному</w:t>
      </w:r>
      <w:r>
        <w:rPr>
          <w:sz w:val="20"/>
          <w:szCs w:val="20"/>
          <w:color w:val="auto"/>
        </w:rPr>
        <w:tab/>
      </w:r>
      <w:r>
        <w:rPr>
          <w:rFonts w:ascii="Calibri" w:cs="Calibri" w:eastAsia="Calibri" w:hAnsi="Calibri"/>
          <w:sz w:val="28"/>
          <w:szCs w:val="28"/>
          <w:color w:val="auto"/>
        </w:rPr>
        <w:t>лицу</w:t>
      </w:r>
      <w:r>
        <w:rPr>
          <w:sz w:val="20"/>
          <w:szCs w:val="20"/>
          <w:color w:val="auto"/>
        </w:rPr>
        <w:tab/>
      </w:r>
      <w:r>
        <w:rPr>
          <w:rFonts w:ascii="Calibri" w:cs="Calibri" w:eastAsia="Calibri" w:hAnsi="Calibri"/>
          <w:sz w:val="28"/>
          <w:szCs w:val="28"/>
          <w:color w:val="auto"/>
        </w:rPr>
        <w:t>другими</w:t>
      </w:r>
      <w:r>
        <w:rPr>
          <w:sz w:val="20"/>
          <w:szCs w:val="20"/>
          <w:color w:val="auto"/>
        </w:rPr>
        <w:tab/>
      </w:r>
      <w:r>
        <w:rPr>
          <w:rFonts w:ascii="Calibri" w:cs="Calibri" w:eastAsia="Calibri" w:hAnsi="Calibri"/>
          <w:sz w:val="28"/>
          <w:szCs w:val="28"/>
          <w:color w:val="auto"/>
        </w:rPr>
        <w:t>физическими</w:t>
      </w:r>
      <w:r>
        <w:rPr>
          <w:sz w:val="20"/>
          <w:szCs w:val="20"/>
          <w:color w:val="auto"/>
        </w:rPr>
        <w:tab/>
      </w:r>
      <w:r>
        <w:rPr>
          <w:rFonts w:ascii="Calibri" w:cs="Calibri" w:eastAsia="Calibri" w:hAnsi="Calibri"/>
          <w:sz w:val="28"/>
          <w:szCs w:val="28"/>
          <w:color w:val="auto"/>
        </w:rPr>
        <w:t>лицами;</w:t>
      </w:r>
    </w:p>
    <w:p>
      <w:pPr>
        <w:spacing w:after="0"/>
        <w:rPr>
          <w:sz w:val="20"/>
          <w:szCs w:val="20"/>
          <w:color w:val="auto"/>
        </w:rPr>
      </w:pPr>
      <w:r>
        <w:rPr>
          <w:rFonts w:ascii="Calibri" w:cs="Calibri" w:eastAsia="Calibri" w:hAnsi="Calibri"/>
          <w:sz w:val="28"/>
          <w:szCs w:val="28"/>
          <w:color w:val="auto"/>
        </w:rPr>
        <w:t>б) совершение деяний, указанных в подпункте "а" настоящего пункта, от имени или в</w:t>
      </w:r>
    </w:p>
    <w:p>
      <w:pPr>
        <w:spacing w:after="0"/>
        <w:rPr>
          <w:sz w:val="20"/>
          <w:szCs w:val="20"/>
          <w:color w:val="auto"/>
        </w:rPr>
      </w:pPr>
      <w:r>
        <w:rPr>
          <w:rFonts w:ascii="Calibri" w:cs="Calibri" w:eastAsia="Calibri" w:hAnsi="Calibri"/>
          <w:sz w:val="28"/>
          <w:szCs w:val="28"/>
          <w:color w:val="auto"/>
        </w:rPr>
        <w:t>интересах юридического лица.</w:t>
      </w:r>
    </w:p>
    <w:p>
      <w:pPr>
        <w:spacing w:after="0" w:line="335" w:lineRule="exact"/>
        <w:rPr>
          <w:sz w:val="24"/>
          <w:szCs w:val="24"/>
          <w:color w:val="auto"/>
        </w:rPr>
      </w:pPr>
    </w:p>
    <w:p>
      <w:pPr>
        <w:spacing w:after="0"/>
        <w:rPr>
          <w:sz w:val="20"/>
          <w:szCs w:val="20"/>
          <w:color w:val="auto"/>
        </w:rPr>
      </w:pPr>
      <w:r>
        <w:rPr>
          <w:rFonts w:ascii="Calibri" w:cs="Calibri" w:eastAsia="Calibri" w:hAnsi="Calibri"/>
          <w:sz w:val="32"/>
          <w:szCs w:val="32"/>
          <w:b w:val="1"/>
          <w:bCs w:val="1"/>
          <w:color w:val="FF0000"/>
        </w:rPr>
        <w:t>Что такое "противодействие коррупции"?</w:t>
      </w:r>
    </w:p>
    <w:p>
      <w:pPr>
        <w:spacing w:after="0" w:line="200" w:lineRule="exact"/>
        <w:rPr>
          <w:sz w:val="24"/>
          <w:szCs w:val="24"/>
          <w:color w:val="auto"/>
        </w:rPr>
      </w:pPr>
    </w:p>
    <w:p>
      <w:pPr>
        <w:spacing w:after="0" w:line="210" w:lineRule="exact"/>
        <w:rPr>
          <w:sz w:val="24"/>
          <w:szCs w:val="24"/>
          <w:color w:val="auto"/>
        </w:rPr>
      </w:pPr>
    </w:p>
    <w:p>
      <w:pPr>
        <w:ind w:right="380"/>
        <w:spacing w:after="0" w:line="229" w:lineRule="auto"/>
        <w:rPr>
          <w:sz w:val="20"/>
          <w:szCs w:val="20"/>
          <w:color w:val="auto"/>
        </w:rPr>
      </w:pPr>
      <w:r>
        <w:rPr>
          <w:rFonts w:ascii="Calibri" w:cs="Calibri" w:eastAsia="Calibri" w:hAnsi="Calibri"/>
          <w:sz w:val="28"/>
          <w:szCs w:val="28"/>
          <w:color w:val="auto"/>
        </w:rPr>
        <w:t>Под противодействием коррупции понимается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spacing w:after="0"/>
        <w:rPr>
          <w:sz w:val="20"/>
          <w:szCs w:val="20"/>
          <w:color w:val="auto"/>
        </w:rPr>
      </w:pPr>
      <w:r>
        <w:rPr>
          <w:rFonts w:ascii="Calibri" w:cs="Calibri" w:eastAsia="Calibri" w:hAnsi="Calibri"/>
          <w:sz w:val="28"/>
          <w:szCs w:val="28"/>
          <w:color w:val="auto"/>
        </w:rPr>
        <w:t>а) по предупреждению коррупции, в том числе по выявлению и последующему</w:t>
      </w:r>
    </w:p>
    <w:p>
      <w:pPr>
        <w:spacing w:after="0" w:line="1" w:lineRule="exact"/>
        <w:rPr>
          <w:sz w:val="24"/>
          <w:szCs w:val="24"/>
          <w:color w:val="auto"/>
        </w:rPr>
      </w:pPr>
    </w:p>
    <w:p>
      <w:pPr>
        <w:spacing w:after="0"/>
        <w:rPr>
          <w:sz w:val="20"/>
          <w:szCs w:val="20"/>
          <w:color w:val="auto"/>
        </w:rPr>
      </w:pPr>
      <w:r>
        <w:rPr>
          <w:rFonts w:ascii="Calibri" w:cs="Calibri" w:eastAsia="Calibri" w:hAnsi="Calibri"/>
          <w:sz w:val="28"/>
          <w:szCs w:val="28"/>
          <w:color w:val="auto"/>
        </w:rPr>
        <w:t>устранению причин коррупции (профилактика коррупции);</w:t>
      </w:r>
    </w:p>
    <w:p>
      <w:pPr>
        <w:spacing w:after="0"/>
        <w:rPr>
          <w:sz w:val="20"/>
          <w:szCs w:val="20"/>
          <w:color w:val="auto"/>
        </w:rPr>
      </w:pPr>
      <w:r>
        <w:rPr>
          <w:rFonts w:ascii="Calibri" w:cs="Calibri" w:eastAsia="Calibri" w:hAnsi="Calibri"/>
          <w:sz w:val="28"/>
          <w:szCs w:val="28"/>
          <w:color w:val="auto"/>
        </w:rPr>
        <w:t>б) по выявлению, предупреждению, пресечению, раскрытию и расследованию</w:t>
      </w:r>
    </w:p>
    <w:p>
      <w:pPr>
        <w:spacing w:after="0" w:line="238" w:lineRule="auto"/>
        <w:rPr>
          <w:sz w:val="20"/>
          <w:szCs w:val="20"/>
          <w:color w:val="auto"/>
        </w:rPr>
      </w:pPr>
      <w:r>
        <w:rPr>
          <w:rFonts w:ascii="Calibri" w:cs="Calibri" w:eastAsia="Calibri" w:hAnsi="Calibri"/>
          <w:sz w:val="28"/>
          <w:szCs w:val="28"/>
          <w:color w:val="auto"/>
        </w:rPr>
        <w:t>коррупционных правонарушений (борьба с коррупцией);</w:t>
      </w:r>
    </w:p>
    <w:p>
      <w:pPr>
        <w:spacing w:after="0" w:line="2" w:lineRule="exact"/>
        <w:rPr>
          <w:sz w:val="24"/>
          <w:szCs w:val="24"/>
          <w:color w:val="auto"/>
        </w:rPr>
      </w:pPr>
    </w:p>
    <w:p>
      <w:pPr>
        <w:spacing w:after="0"/>
        <w:rPr>
          <w:sz w:val="20"/>
          <w:szCs w:val="20"/>
          <w:color w:val="auto"/>
        </w:rPr>
      </w:pPr>
      <w:r>
        <w:rPr>
          <w:rFonts w:ascii="Calibri" w:cs="Calibri" w:eastAsia="Calibri" w:hAnsi="Calibri"/>
          <w:sz w:val="28"/>
          <w:szCs w:val="28"/>
          <w:color w:val="auto"/>
        </w:rPr>
        <w:t>в) по минимизации и (или) ликвидации последствий коррупционных правонарушений.</w:t>
      </w:r>
    </w:p>
    <w:p>
      <w:pPr>
        <w:spacing w:after="0" w:line="338" w:lineRule="exact"/>
        <w:rPr>
          <w:sz w:val="24"/>
          <w:szCs w:val="24"/>
          <w:color w:val="auto"/>
        </w:rPr>
      </w:pPr>
    </w:p>
    <w:p>
      <w:pPr>
        <w:spacing w:after="0"/>
        <w:rPr>
          <w:sz w:val="20"/>
          <w:szCs w:val="20"/>
          <w:color w:val="auto"/>
        </w:rPr>
      </w:pPr>
      <w:r>
        <w:rPr>
          <w:rFonts w:ascii="Calibri" w:cs="Calibri" w:eastAsia="Calibri" w:hAnsi="Calibri"/>
          <w:sz w:val="32"/>
          <w:szCs w:val="32"/>
          <w:b w:val="1"/>
          <w:bCs w:val="1"/>
          <w:color w:val="FF0000"/>
        </w:rPr>
        <w:t>Каковы основные принципы противодействия коррупции?</w:t>
      </w:r>
    </w:p>
    <w:p>
      <w:pPr>
        <w:spacing w:after="0" w:line="64" w:lineRule="exact"/>
        <w:rPr>
          <w:sz w:val="24"/>
          <w:szCs w:val="24"/>
          <w:color w:val="auto"/>
        </w:rPr>
      </w:pPr>
    </w:p>
    <w:p>
      <w:pPr>
        <w:spacing w:after="0" w:line="219" w:lineRule="auto"/>
        <w:rPr>
          <w:sz w:val="20"/>
          <w:szCs w:val="20"/>
          <w:color w:val="auto"/>
        </w:rPr>
      </w:pPr>
      <w:r>
        <w:rPr>
          <w:rFonts w:ascii="Calibri" w:cs="Calibri" w:eastAsia="Calibri" w:hAnsi="Calibri"/>
          <w:sz w:val="28"/>
          <w:szCs w:val="28"/>
          <w:color w:val="auto"/>
        </w:rPr>
        <w:t>Противодействие коррупции в Российской Федерации основывается на следующих основных принципах:</w:t>
      </w:r>
    </w:p>
    <w:p>
      <w:pPr>
        <w:spacing w:after="0"/>
        <w:rPr>
          <w:sz w:val="20"/>
          <w:szCs w:val="20"/>
          <w:color w:val="auto"/>
        </w:rPr>
      </w:pPr>
      <w:r>
        <w:rPr>
          <w:rFonts w:ascii="Calibri" w:cs="Calibri" w:eastAsia="Calibri" w:hAnsi="Calibri"/>
          <w:sz w:val="28"/>
          <w:szCs w:val="28"/>
          <w:color w:val="auto"/>
        </w:rPr>
        <w:t>признание, обеспечение и защита основных прав и свобод человека и гражданина;</w:t>
      </w:r>
    </w:p>
    <w:p>
      <w:pPr>
        <w:spacing w:after="0"/>
        <w:rPr>
          <w:sz w:val="20"/>
          <w:szCs w:val="20"/>
          <w:color w:val="auto"/>
        </w:rPr>
      </w:pPr>
      <w:r>
        <w:rPr>
          <w:rFonts w:ascii="Calibri" w:cs="Calibri" w:eastAsia="Calibri" w:hAnsi="Calibri"/>
          <w:sz w:val="28"/>
          <w:szCs w:val="28"/>
          <w:color w:val="auto"/>
        </w:rPr>
        <w:t>законность;</w:t>
      </w:r>
    </w:p>
    <w:p>
      <w:pPr>
        <w:spacing w:after="0" w:line="239" w:lineRule="auto"/>
        <w:tabs>
          <w:tab w:leader="none" w:pos="1800" w:val="left"/>
          <w:tab w:leader="none" w:pos="2280" w:val="left"/>
          <w:tab w:leader="none" w:pos="3880" w:val="left"/>
          <w:tab w:leader="none" w:pos="5760" w:val="left"/>
        </w:tabs>
        <w:rPr>
          <w:sz w:val="20"/>
          <w:szCs w:val="20"/>
          <w:color w:val="auto"/>
        </w:rPr>
      </w:pPr>
      <w:r>
        <w:rPr>
          <w:rFonts w:ascii="Calibri" w:cs="Calibri" w:eastAsia="Calibri" w:hAnsi="Calibri"/>
          <w:sz w:val="28"/>
          <w:szCs w:val="28"/>
          <w:color w:val="auto"/>
        </w:rPr>
        <w:t>публичность</w:t>
        <w:tab/>
        <w:t>и</w:t>
        <w:tab/>
        <w:t>открытость</w:t>
        <w:tab/>
        <w:t>деятельности</w:t>
        <w:tab/>
        <w:t>государственных  органов  и  органов</w:t>
      </w:r>
    </w:p>
    <w:p>
      <w:pPr>
        <w:spacing w:after="0" w:line="2" w:lineRule="exact"/>
        <w:rPr>
          <w:sz w:val="24"/>
          <w:szCs w:val="24"/>
          <w:color w:val="auto"/>
        </w:rPr>
      </w:pPr>
    </w:p>
    <w:p>
      <w:pPr>
        <w:spacing w:after="0"/>
        <w:rPr>
          <w:sz w:val="20"/>
          <w:szCs w:val="20"/>
          <w:color w:val="auto"/>
        </w:rPr>
      </w:pPr>
      <w:r>
        <w:rPr>
          <w:rFonts w:ascii="Calibri" w:cs="Calibri" w:eastAsia="Calibri" w:hAnsi="Calibri"/>
          <w:sz w:val="28"/>
          <w:szCs w:val="28"/>
          <w:color w:val="auto"/>
        </w:rPr>
        <w:t>местного самоуправления;</w:t>
      </w:r>
    </w:p>
    <w:p>
      <w:pPr>
        <w:spacing w:after="0" w:line="60" w:lineRule="exact"/>
        <w:rPr>
          <w:sz w:val="24"/>
          <w:szCs w:val="24"/>
          <w:color w:val="auto"/>
        </w:rPr>
      </w:pPr>
    </w:p>
    <w:p>
      <w:pPr>
        <w:spacing w:after="0" w:line="218" w:lineRule="auto"/>
        <w:rPr>
          <w:sz w:val="20"/>
          <w:szCs w:val="20"/>
          <w:color w:val="auto"/>
        </w:rPr>
      </w:pPr>
      <w:r>
        <w:rPr>
          <w:rFonts w:ascii="Calibri" w:cs="Calibri" w:eastAsia="Calibri" w:hAnsi="Calibri"/>
          <w:sz w:val="28"/>
          <w:szCs w:val="28"/>
          <w:color w:val="auto"/>
        </w:rPr>
        <w:t>неотвратимость ответственности за совершение коррупционных правонарушений; комплексное использование политических, организационных, информационно-</w:t>
      </w:r>
    </w:p>
    <w:p>
      <w:pPr>
        <w:sectPr>
          <w:pgSz w:w="11900" w:h="16838" w:orient="portrait"/>
          <w:cols w:equalWidth="0" w:num="1">
            <w:col w:w="10480"/>
          </w:cols>
          <w:pgMar w:left="860" w:top="1115" w:right="566" w:bottom="326" w:gutter="0" w:footer="0" w:header="0"/>
        </w:sectPr>
      </w:pPr>
    </w:p>
    <w:p>
      <w:pPr>
        <w:ind w:right="460"/>
        <w:spacing w:after="0" w:line="219" w:lineRule="auto"/>
        <w:rPr>
          <w:sz w:val="20"/>
          <w:szCs w:val="20"/>
          <w:color w:val="auto"/>
        </w:rPr>
      </w:pPr>
      <w:r>
        <w:rPr>
          <w:rFonts w:ascii="Calibri" w:cs="Calibri" w:eastAsia="Calibri" w:hAnsi="Calibri"/>
          <w:sz w:val="28"/>
          <w:szCs w:val="28"/>
          <w:color w:val="auto"/>
        </w:rPr>
        <w:t>пропагандистских, социально-экономических, правовых, специальных и иных мер; приоритетное применение мер по предупреждению коррупции;</w:t>
      </w:r>
    </w:p>
    <w:p>
      <w:pPr>
        <w:spacing w:after="0" w:line="60" w:lineRule="exact"/>
        <w:rPr>
          <w:sz w:val="20"/>
          <w:szCs w:val="20"/>
          <w:color w:val="auto"/>
        </w:rPr>
      </w:pPr>
    </w:p>
    <w:p>
      <w:pPr>
        <w:jc w:val="both"/>
        <w:spacing w:after="0" w:line="218" w:lineRule="auto"/>
        <w:rPr>
          <w:sz w:val="20"/>
          <w:szCs w:val="20"/>
          <w:color w:val="auto"/>
        </w:rPr>
      </w:pPr>
      <w:r>
        <w:rPr>
          <w:rFonts w:ascii="Calibri" w:cs="Calibri" w:eastAsia="Calibri" w:hAnsi="Calibri"/>
          <w:sz w:val="28"/>
          <w:szCs w:val="28"/>
          <w:color w:val="auto"/>
        </w:rPr>
        <w:t>сотрудничество государства с институтами гражданского общества, международными организациями и физическими лицами.</w:t>
      </w:r>
    </w:p>
    <w:p>
      <w:pPr>
        <w:spacing w:after="0" w:line="338" w:lineRule="exact"/>
        <w:rPr>
          <w:sz w:val="20"/>
          <w:szCs w:val="20"/>
          <w:color w:val="auto"/>
        </w:rPr>
      </w:pPr>
    </w:p>
    <w:p>
      <w:pPr>
        <w:ind w:left="60"/>
        <w:spacing w:after="0"/>
        <w:rPr>
          <w:sz w:val="20"/>
          <w:szCs w:val="20"/>
          <w:color w:val="auto"/>
        </w:rPr>
      </w:pPr>
      <w:r>
        <w:rPr>
          <w:rFonts w:ascii="Calibri" w:cs="Calibri" w:eastAsia="Calibri" w:hAnsi="Calibri"/>
          <w:sz w:val="32"/>
          <w:szCs w:val="32"/>
          <w:b w:val="1"/>
          <w:bCs w:val="1"/>
          <w:color w:val="FF0000"/>
        </w:rPr>
        <w:t>Что такое «конфликт интересов»?</w:t>
      </w:r>
    </w:p>
    <w:p>
      <w:pPr>
        <w:spacing w:after="0" w:line="200" w:lineRule="exact"/>
        <w:rPr>
          <w:sz w:val="20"/>
          <w:szCs w:val="20"/>
          <w:color w:val="auto"/>
        </w:rPr>
      </w:pPr>
    </w:p>
    <w:p>
      <w:pPr>
        <w:spacing w:after="0" w:line="258" w:lineRule="exact"/>
        <w:rPr>
          <w:sz w:val="20"/>
          <w:szCs w:val="20"/>
          <w:color w:val="auto"/>
        </w:rPr>
      </w:pPr>
    </w:p>
    <w:p>
      <w:pPr>
        <w:jc w:val="both"/>
        <w:spacing w:after="0" w:line="235" w:lineRule="auto"/>
        <w:rPr>
          <w:sz w:val="20"/>
          <w:szCs w:val="20"/>
          <w:color w:val="auto"/>
        </w:rPr>
      </w:pPr>
      <w:r>
        <w:rPr>
          <w:rFonts w:ascii="Calibri" w:cs="Calibri" w:eastAsia="Calibri" w:hAnsi="Calibri"/>
          <w:sz w:val="28"/>
          <w:szCs w:val="28"/>
          <w:color w:val="auto"/>
        </w:rPr>
        <w:t>Под конфликтом интересов на государственной или муниципальной службе в настоящем Федеральном законе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pPr>
        <w:spacing w:after="0" w:line="65" w:lineRule="exact"/>
        <w:rPr>
          <w:sz w:val="20"/>
          <w:szCs w:val="20"/>
          <w:color w:val="auto"/>
        </w:rPr>
      </w:pPr>
    </w:p>
    <w:p>
      <w:pPr>
        <w:jc w:val="both"/>
        <w:spacing w:after="0"/>
        <w:rPr>
          <w:sz w:val="20"/>
          <w:szCs w:val="20"/>
          <w:color w:val="auto"/>
        </w:rPr>
      </w:pPr>
      <w:r>
        <w:rPr>
          <w:rFonts w:ascii="Calibri" w:cs="Calibri" w:eastAsia="Calibri" w:hAnsi="Calibri"/>
          <w:sz w:val="28"/>
          <w:szCs w:val="28"/>
          <w:color w:val="auto"/>
        </w:rPr>
        <w:t>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или муниципальным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FF0000"/>
        </w:rPr>
        <w:t>Что считается «взяткой»?</w:t>
      </w:r>
    </w:p>
    <w:p>
      <w:pPr>
        <w:spacing w:after="0" w:line="200" w:lineRule="exact"/>
        <w:rPr>
          <w:sz w:val="20"/>
          <w:szCs w:val="20"/>
          <w:color w:val="auto"/>
        </w:rPr>
      </w:pPr>
    </w:p>
    <w:p>
      <w:pPr>
        <w:spacing w:after="0" w:line="255" w:lineRule="exact"/>
        <w:rPr>
          <w:sz w:val="20"/>
          <w:szCs w:val="20"/>
          <w:color w:val="auto"/>
        </w:rPr>
      </w:pPr>
    </w:p>
    <w:p>
      <w:pPr>
        <w:jc w:val="both"/>
        <w:spacing w:after="0" w:line="234" w:lineRule="auto"/>
        <w:rPr>
          <w:sz w:val="20"/>
          <w:szCs w:val="20"/>
          <w:color w:val="auto"/>
        </w:rPr>
      </w:pPr>
      <w:r>
        <w:rPr>
          <w:rFonts w:ascii="Calibri" w:cs="Calibri" w:eastAsia="Calibri" w:hAnsi="Calibri"/>
          <w:sz w:val="28"/>
          <w:szCs w:val="28"/>
          <w:color w:val="auto"/>
        </w:rPr>
        <w:t>Закон определяет понятие «взятки» как коммерческий подкуп должностного лица. Предметом взятки наряду с деньгами, ценными бумагами и иным имуществом могут быть выгоды или услуги имущественного характера, оказываемые безвозмездно, но подлежащие оплате (предоставление туристических путевок, ремонт квартиры, строительство дачи и т.п.). Под выгодами имущественного характера следует понимать, в частности, занижение стоимости передаваемого имущества, приватизируемых объектов, уменьшение арендных платежей, процентных ставок за пользование банковскими ссудами.</w:t>
      </w:r>
    </w:p>
    <w:p>
      <w:pPr>
        <w:spacing w:after="0" w:line="345"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FF0000"/>
        </w:rPr>
        <w:t>Какие действия считаются вымогательством взятки?</w:t>
      </w:r>
    </w:p>
    <w:p>
      <w:pPr>
        <w:spacing w:after="0" w:line="67" w:lineRule="exact"/>
        <w:rPr>
          <w:sz w:val="20"/>
          <w:szCs w:val="20"/>
          <w:color w:val="auto"/>
        </w:rPr>
      </w:pPr>
    </w:p>
    <w:p>
      <w:pPr>
        <w:jc w:val="both"/>
        <w:spacing w:after="0" w:line="234" w:lineRule="auto"/>
        <w:rPr>
          <w:sz w:val="20"/>
          <w:szCs w:val="20"/>
          <w:color w:val="auto"/>
        </w:rPr>
      </w:pPr>
      <w:r>
        <w:rPr>
          <w:rFonts w:ascii="Calibri" w:cs="Calibri" w:eastAsia="Calibri" w:hAnsi="Calibri"/>
          <w:sz w:val="28"/>
          <w:szCs w:val="28"/>
          <w:color w:val="auto"/>
        </w:rPr>
        <w:t>Вымогательство означает требование должностного лица или лица, выполняющего управленческие функции в коммерческой или иной организации, дать взятку либо передать незаконное вознаграждение в виде денег, ценных бумаг, иного имущества при коммерческом подкупе под угрозой совершения действий, которые могут причинить ущерб законным интересам гражданина либо поставить последнего в такие условия, при которых он вынужден дать взятку либо совершить коммерческий подкуп с целью предотвращения вредных последствий для его правоохраняемых интересов.</w:t>
      </w:r>
    </w:p>
    <w:sectPr>
      <w:pgSz w:w="11900" w:h="16838" w:orient="portrait"/>
      <w:cols w:equalWidth="0" w:num="1">
        <w:col w:w="10480"/>
      </w:cols>
      <w:pgMar w:left="860" w:top="622" w:right="566" w:bottom="4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8" Type="http://schemas.openxmlformats.org/officeDocument/2006/relationships/image" Target="media/image1.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2020-02-26T07:15:40Z</dcterms:created>
  <dcterms:modified xsi:type="dcterms:W3CDTF">2020-02-26T07:15:40Z</dcterms:modified>
</cp:coreProperties>
</file>

<file path=docProps/custom.xml><?xml version="1.0" encoding="utf-8"?>
<Properties xmlns:vt="http://schemas.openxmlformats.org/officeDocument/2006/docPropsVTypes" xmlns="http://schemas.openxmlformats.org/officeDocument/2006/custom-properties"/>
</file>